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C600" w14:textId="13C135EF" w:rsidR="007B7AA6" w:rsidRPr="00DB045A" w:rsidRDefault="007B7AA6" w:rsidP="007B7AA6">
      <w:pPr>
        <w:pStyle w:val="Title"/>
        <w:rPr>
          <w:sz w:val="22"/>
          <w:szCs w:val="22"/>
        </w:rPr>
      </w:pPr>
      <w:r w:rsidRPr="00DB045A">
        <w:rPr>
          <w:sz w:val="22"/>
          <w:szCs w:val="22"/>
        </w:rPr>
        <w:t>Faculty Research</w:t>
      </w:r>
    </w:p>
    <w:p w14:paraId="14994754" w14:textId="77777777" w:rsidR="00543733" w:rsidRPr="00DB045A" w:rsidRDefault="00543733" w:rsidP="00543733">
      <w:pPr>
        <w:jc w:val="center"/>
        <w:rPr>
          <w:rFonts w:ascii="Aptos Narrow" w:hAnsi="Aptos Narrow"/>
          <w:b/>
          <w:bCs/>
        </w:rPr>
      </w:pPr>
      <w:r w:rsidRPr="00DB045A">
        <w:rPr>
          <w:rFonts w:ascii="Aptos Narrow" w:hAnsi="Aptos Narrow"/>
          <w:b/>
          <w:bCs/>
        </w:rPr>
        <w:t>Virtual Reality in Counselor Education: Advancing Multicultural Competence Through Immersive Training</w:t>
      </w:r>
    </w:p>
    <w:p w14:paraId="5AA33C48" w14:textId="4393B526" w:rsidR="007F547E" w:rsidRPr="00DB045A" w:rsidRDefault="007F547E" w:rsidP="007F547E">
      <w:pPr>
        <w:rPr>
          <w:rFonts w:ascii="Aptos Narrow" w:hAnsi="Aptos Narrow"/>
        </w:rPr>
      </w:pPr>
      <w:r w:rsidRPr="00DB045A">
        <w:rPr>
          <w:rFonts w:ascii="Aptos Narrow" w:hAnsi="Aptos Narrow"/>
        </w:rPr>
        <w:t>This white paper provides a summary of the work from:</w:t>
      </w:r>
    </w:p>
    <w:p w14:paraId="61FFF219" w14:textId="724114E8" w:rsidR="007F547E" w:rsidRPr="00DB045A" w:rsidRDefault="00543733" w:rsidP="007F547E">
      <w:pPr>
        <w:rPr>
          <w:rFonts w:ascii="Aptos Narrow" w:hAnsi="Aptos Narrow"/>
        </w:rPr>
      </w:pPr>
      <w:r w:rsidRPr="00DB045A">
        <w:t xml:space="preserve">Robins, L. B., Crompton, H., &amp; Onyia, C. (2026). </w:t>
      </w:r>
      <w:r w:rsidRPr="00DB045A">
        <w:rPr>
          <w:rStyle w:val="Emphasis"/>
        </w:rPr>
        <w:t>Reimagining counselor education: Virtual reality as a pedagogical and multicultural training tool.</w:t>
      </w:r>
      <w:r w:rsidRPr="00DB045A">
        <w:t xml:space="preserve"> Manuscript submitted for publication to </w:t>
      </w:r>
      <w:r w:rsidRPr="00DB045A">
        <w:rPr>
          <w:rStyle w:val="Emphasis"/>
        </w:rPr>
        <w:t>Teaching and Supervision in Counseling</w:t>
      </w:r>
      <w:r w:rsidRPr="00DB045A">
        <w:t>.</w:t>
      </w:r>
    </w:p>
    <w:p w14:paraId="17A4F901" w14:textId="7A8FC998" w:rsidR="00495B4A" w:rsidRPr="00DB045A" w:rsidRDefault="00495B4A" w:rsidP="007F547E">
      <w:pPr>
        <w:rPr>
          <w:rFonts w:ascii="Aptos Narrow" w:hAnsi="Aptos Narrow"/>
          <w:b/>
          <w:bCs/>
        </w:rPr>
      </w:pPr>
      <w:r w:rsidRPr="00DB045A">
        <w:rPr>
          <w:rFonts w:ascii="Aptos Narrow" w:hAnsi="Aptos Narrow"/>
          <w:b/>
          <w:bCs/>
        </w:rPr>
        <w:t xml:space="preserve">Research Author Bios: </w:t>
      </w:r>
    </w:p>
    <w:p w14:paraId="194AA5A7" w14:textId="05367A0B" w:rsidR="00543733" w:rsidRPr="00DB045A" w:rsidRDefault="00543733" w:rsidP="005C188D">
      <w:r w:rsidRPr="00DB045A">
        <w:t>Lauren B. Robins, PhD, LPC – Assistant Professor, Department of Counseling and Human Services</w:t>
      </w:r>
      <w:r w:rsidRPr="00DB045A">
        <w:br/>
        <w:t>Helen Crompton, PhD – Professor &amp; Director, Department of STEM Education &amp; Professional Studies</w:t>
      </w:r>
      <w:r w:rsidRPr="00DB045A">
        <w:br/>
        <w:t>Chukwuebuka Onyia – Doctoral Student &amp; Researcher, Department of Counseling and Human Services</w:t>
      </w:r>
    </w:p>
    <w:p w14:paraId="0E3B908B" w14:textId="22971699" w:rsidR="005C188D" w:rsidRPr="00DB045A" w:rsidRDefault="005C188D" w:rsidP="005C188D">
      <w:pPr>
        <w:rPr>
          <w:rFonts w:ascii="Aptos Narrow" w:hAnsi="Aptos Narrow"/>
          <w:b/>
          <w:bCs/>
        </w:rPr>
      </w:pPr>
      <w:r w:rsidRPr="00DB045A">
        <w:rPr>
          <w:rFonts w:ascii="Aptos Narrow" w:hAnsi="Aptos Narrow"/>
          <w:b/>
          <w:bCs/>
        </w:rPr>
        <w:t xml:space="preserve">White Paper Author: </w:t>
      </w:r>
    </w:p>
    <w:p w14:paraId="6EDDFB78" w14:textId="0A2AC7F2" w:rsidR="00D87755" w:rsidRPr="00DB045A" w:rsidRDefault="00543733" w:rsidP="007F547E">
      <w:pPr>
        <w:rPr>
          <w:rFonts w:ascii="Aptos Narrow" w:hAnsi="Aptos Narrow"/>
          <w:b/>
          <w:bCs/>
        </w:rPr>
      </w:pPr>
      <w:r w:rsidRPr="00DB045A">
        <w:t>Lauren B. Robins, PhD, LPC</w:t>
      </w:r>
    </w:p>
    <w:p w14:paraId="14CA1F95" w14:textId="32512AA6" w:rsidR="00310C12" w:rsidRPr="00DB045A" w:rsidRDefault="00310C12" w:rsidP="007F547E">
      <w:pPr>
        <w:rPr>
          <w:rFonts w:ascii="Aptos Narrow" w:hAnsi="Aptos Narrow"/>
          <w:b/>
          <w:bCs/>
        </w:rPr>
      </w:pPr>
      <w:r w:rsidRPr="00DB045A">
        <w:rPr>
          <w:rFonts w:ascii="Aptos Narrow" w:hAnsi="Aptos Narrow"/>
          <w:b/>
          <w:bCs/>
        </w:rPr>
        <w:t>Overview</w:t>
      </w:r>
    </w:p>
    <w:p w14:paraId="286FC009" w14:textId="4F16096A" w:rsidR="003612F6" w:rsidRPr="00DB045A" w:rsidRDefault="00543733" w:rsidP="007F547E">
      <w:pPr>
        <w:rPr>
          <w:rFonts w:ascii="Aptos Narrow" w:hAnsi="Aptos Narrow"/>
        </w:rPr>
      </w:pPr>
      <w:r w:rsidRPr="00DB045A">
        <w:rPr>
          <w:rFonts w:ascii="Aptos Narrow" w:hAnsi="Aptos Narrow"/>
        </w:rPr>
        <w:t>As counsel</w:t>
      </w:r>
      <w:r w:rsidR="00833706" w:rsidRPr="00DB045A">
        <w:rPr>
          <w:rFonts w:ascii="Aptos Narrow" w:hAnsi="Aptos Narrow"/>
        </w:rPr>
        <w:t xml:space="preserve">or education </w:t>
      </w:r>
      <w:r w:rsidRPr="00DB045A">
        <w:rPr>
          <w:rFonts w:ascii="Aptos Narrow" w:hAnsi="Aptos Narrow"/>
        </w:rPr>
        <w:t xml:space="preserve">programs seek innovative ways to prepare students to serve increasingly diverse communities, </w:t>
      </w:r>
      <w:r w:rsidR="00833706" w:rsidRPr="00DB045A">
        <w:t>immersive technologies are emerging as promising training tools</w:t>
      </w:r>
      <w:r w:rsidRPr="00DB045A">
        <w:rPr>
          <w:rFonts w:ascii="Aptos Narrow" w:hAnsi="Aptos Narrow"/>
        </w:rPr>
        <w:t>. Virtual reality (VR) simulations allow students to engage with realistic client scenarios that incorporate multiple layers of counseling practice, including cultural identity, systemic barriers, complex interpersonal dynamics, and ethical decision-making. These immersive environments provide experiential learning opportunities that can be difficult to replicate through traditional classroom role-plays or case studies. By expanding the ways students practice and reflect on counseling interactions, VR-based learning environments offer new possibilities for strengthening multicultural competence and culturally responsive counseling practice.</w:t>
      </w:r>
    </w:p>
    <w:p w14:paraId="710DE1A3" w14:textId="7CB9C5A8" w:rsidR="00310C12" w:rsidRPr="00DB045A" w:rsidRDefault="00310C12" w:rsidP="007F547E">
      <w:pPr>
        <w:rPr>
          <w:rFonts w:ascii="Aptos Narrow" w:hAnsi="Aptos Narrow"/>
          <w:b/>
          <w:bCs/>
        </w:rPr>
      </w:pPr>
      <w:r w:rsidRPr="00DB045A">
        <w:rPr>
          <w:rFonts w:ascii="Aptos Narrow" w:hAnsi="Aptos Narrow"/>
          <w:b/>
          <w:bCs/>
        </w:rPr>
        <w:t>Purpose of the Research</w:t>
      </w:r>
    </w:p>
    <w:p w14:paraId="6047DCE9" w14:textId="76D40FF1" w:rsidR="00537BC0" w:rsidRPr="00DB045A" w:rsidRDefault="00B056E4" w:rsidP="00543733">
      <w:r w:rsidRPr="00DB045A">
        <w:t>The purpose of this research was to examine how VR simulations can be integrated into counselor education to strengthen multicultural competence and support experiential counselor training. The work proposes a conceptual model illustrating how immersive simulations can align with the Multicultural and Social Justice Counseling Competencies (MSJCC) to enhance experiential counselor preparation.</w:t>
      </w:r>
    </w:p>
    <w:p w14:paraId="325242EE" w14:textId="2C7B9C0A" w:rsidR="00543733" w:rsidRPr="00DB045A" w:rsidRDefault="00543733" w:rsidP="00543733">
      <w:pPr>
        <w:rPr>
          <w:rFonts w:ascii="Aptos Narrow" w:hAnsi="Aptos Narrow"/>
          <w:i/>
          <w:iCs/>
        </w:rPr>
      </w:pPr>
      <w:r w:rsidRPr="00DB045A">
        <w:rPr>
          <w:rFonts w:ascii="Aptos Narrow" w:hAnsi="Aptos Narrow"/>
          <w:i/>
          <w:iCs/>
        </w:rPr>
        <w:t>Guiding Question</w:t>
      </w:r>
    </w:p>
    <w:p w14:paraId="66D59D69" w14:textId="024492B2" w:rsidR="00543733" w:rsidRPr="00DB045A" w:rsidRDefault="00543733" w:rsidP="007F547E">
      <w:pPr>
        <w:rPr>
          <w:rFonts w:ascii="Aptos Narrow" w:hAnsi="Aptos Narrow"/>
        </w:rPr>
      </w:pPr>
      <w:r w:rsidRPr="00DB045A">
        <w:rPr>
          <w:rFonts w:ascii="Aptos Narrow" w:hAnsi="Aptos Narrow"/>
        </w:rPr>
        <w:t xml:space="preserve">How can immersive virtual reality simulations be intentionally integrated into counselor education to support the development of multicultural competence among counseling </w:t>
      </w:r>
      <w:r w:rsidR="00C878C4">
        <w:rPr>
          <w:rFonts w:ascii="Aptos Narrow" w:hAnsi="Aptos Narrow"/>
        </w:rPr>
        <w:t>students</w:t>
      </w:r>
      <w:r w:rsidRPr="00DB045A">
        <w:rPr>
          <w:rFonts w:ascii="Aptos Narrow" w:hAnsi="Aptos Narrow"/>
        </w:rPr>
        <w:t>?</w:t>
      </w:r>
    </w:p>
    <w:p w14:paraId="501C0DBA" w14:textId="77777777" w:rsidR="00537BC0" w:rsidRDefault="00537BC0" w:rsidP="007F547E">
      <w:pPr>
        <w:rPr>
          <w:rFonts w:ascii="Aptos Narrow" w:hAnsi="Aptos Narrow"/>
          <w:b/>
          <w:bCs/>
        </w:rPr>
      </w:pPr>
    </w:p>
    <w:p w14:paraId="55FC7549" w14:textId="77777777" w:rsidR="00537BC0" w:rsidRDefault="00537BC0" w:rsidP="007F547E">
      <w:pPr>
        <w:rPr>
          <w:rFonts w:ascii="Aptos Narrow" w:hAnsi="Aptos Narrow"/>
          <w:b/>
          <w:bCs/>
        </w:rPr>
      </w:pPr>
    </w:p>
    <w:p w14:paraId="225E8CE3" w14:textId="5F47866A" w:rsidR="003612F6" w:rsidRPr="00DB045A" w:rsidRDefault="003612F6" w:rsidP="007F547E">
      <w:pPr>
        <w:rPr>
          <w:rFonts w:ascii="Aptos Narrow" w:hAnsi="Aptos Narrow"/>
          <w:b/>
          <w:bCs/>
        </w:rPr>
      </w:pPr>
      <w:r w:rsidRPr="00DB045A">
        <w:rPr>
          <w:rFonts w:ascii="Aptos Narrow" w:hAnsi="Aptos Narrow"/>
          <w:b/>
          <w:bCs/>
        </w:rPr>
        <w:lastRenderedPageBreak/>
        <w:t>Method</w:t>
      </w:r>
    </w:p>
    <w:p w14:paraId="60CA8B5C" w14:textId="57FA903C" w:rsidR="002376C2" w:rsidRPr="00DB045A" w:rsidRDefault="00543733" w:rsidP="007F547E">
      <w:pPr>
        <w:rPr>
          <w:rFonts w:ascii="Aptos Narrow" w:hAnsi="Aptos Narrow"/>
        </w:rPr>
      </w:pPr>
      <w:r w:rsidRPr="00DB045A">
        <w:rPr>
          <w:rFonts w:ascii="Aptos Narrow" w:hAnsi="Aptos Narrow"/>
        </w:rPr>
        <w:t xml:space="preserve">This work presented a conceptual model developed through a review and synthesis of existing literature on counselor education, multicultural counseling competencies, and immersive learning technologies. Rather than collecting new empirical data, the study examined how VR simulations have been used in educational and training contexts to support experiential learning and skill development. </w:t>
      </w:r>
      <w:r w:rsidR="00833706" w:rsidRPr="00DB045A">
        <w:t xml:space="preserve">The framework was organized around the MSJCC to demonstrate how immersive VR scenarios can be intentionally designed </w:t>
      </w:r>
      <w:r w:rsidRPr="00DB045A">
        <w:rPr>
          <w:rFonts w:ascii="Aptos Narrow" w:hAnsi="Aptos Narrow"/>
        </w:rPr>
        <w:t>to support counselor self-awareness, understanding of client worldviews, culturally responsive counseling relationships, and advocacy-oriented interventions. Through this synthesis, the study proposed a model for integrating VR-based simulations into online and on-campus counselor education to enhance multicultural competence and experiential training.</w:t>
      </w:r>
    </w:p>
    <w:p w14:paraId="1BEF14FF" w14:textId="0C688442" w:rsidR="002376C2" w:rsidRPr="00DB045A" w:rsidRDefault="002376C2" w:rsidP="007F547E">
      <w:pPr>
        <w:rPr>
          <w:rFonts w:ascii="Aptos Narrow" w:hAnsi="Aptos Narrow"/>
          <w:b/>
          <w:bCs/>
        </w:rPr>
      </w:pPr>
      <w:r w:rsidRPr="00DB045A">
        <w:rPr>
          <w:rFonts w:ascii="Aptos Narrow" w:hAnsi="Aptos Narrow"/>
          <w:b/>
          <w:bCs/>
        </w:rPr>
        <w:t>Findings</w:t>
      </w:r>
      <w:r w:rsidR="00A621FF" w:rsidRPr="00DB045A">
        <w:rPr>
          <w:rFonts w:ascii="Aptos Narrow" w:hAnsi="Aptos Narrow"/>
          <w:b/>
          <w:bCs/>
        </w:rPr>
        <w:t xml:space="preserve"> and Discussion</w:t>
      </w:r>
      <w:r w:rsidRPr="00DB045A">
        <w:rPr>
          <w:rFonts w:ascii="Aptos Narrow" w:hAnsi="Aptos Narrow"/>
          <w:b/>
          <w:bCs/>
        </w:rPr>
        <w:t xml:space="preserve"> </w:t>
      </w:r>
    </w:p>
    <w:p w14:paraId="05B3FCBD" w14:textId="77777777" w:rsidR="00C878C4" w:rsidRPr="00C878C4" w:rsidRDefault="00C878C4" w:rsidP="00C878C4">
      <w:pPr>
        <w:rPr>
          <w:rFonts w:ascii="Aptos Narrow" w:hAnsi="Aptos Narrow"/>
        </w:rPr>
      </w:pPr>
      <w:r w:rsidRPr="00C878C4">
        <w:rPr>
          <w:rFonts w:ascii="Aptos Narrow" w:hAnsi="Aptos Narrow"/>
        </w:rPr>
        <w:t>The literature review demonstrates the growing role of VR as a powerful experiential learning tool in counselor education. However, the scholarship also makes clear that immersive technologies must be intentionally structured to support counselor development rather than used simply as novel instructional tools. The conceptual model presented in this work shows how VR simulations can be purposefully designed to align with the MSJCC, creating immersive counseling scenarios that promote reflection and culturally responsive practice.</w:t>
      </w:r>
    </w:p>
    <w:p w14:paraId="64F3883E" w14:textId="7F0E6744" w:rsidR="00C878C4" w:rsidRPr="00C878C4" w:rsidRDefault="00C878C4" w:rsidP="00C878C4">
      <w:pPr>
        <w:rPr>
          <w:rFonts w:ascii="Aptos Narrow" w:hAnsi="Aptos Narrow"/>
        </w:rPr>
      </w:pPr>
      <w:r w:rsidRPr="00C878C4">
        <w:rPr>
          <w:rFonts w:ascii="Aptos Narrow" w:hAnsi="Aptos Narrow"/>
        </w:rPr>
        <w:t xml:space="preserve">Within this framework, VR environments are structured to support MSJCC development by prompting </w:t>
      </w:r>
      <w:r>
        <w:rPr>
          <w:rFonts w:ascii="Aptos Narrow" w:hAnsi="Aptos Narrow"/>
        </w:rPr>
        <w:t xml:space="preserve">students </w:t>
      </w:r>
      <w:r w:rsidRPr="00C878C4">
        <w:rPr>
          <w:rFonts w:ascii="Aptos Narrow" w:hAnsi="Aptos Narrow"/>
        </w:rPr>
        <w:t>to examine personal biases, explore client worldviews, practice culturally responsive communication, and consider advocacy-oriented responses during simulated counseling interactions. These elements create meaningful opportunities for</w:t>
      </w:r>
      <w:r>
        <w:rPr>
          <w:rFonts w:ascii="Aptos Narrow" w:hAnsi="Aptos Narrow"/>
        </w:rPr>
        <w:t xml:space="preserve"> students</w:t>
      </w:r>
      <w:r w:rsidRPr="00C878C4">
        <w:rPr>
          <w:rFonts w:ascii="Aptos Narrow" w:hAnsi="Aptos Narrow"/>
        </w:rPr>
        <w:t xml:space="preserve"> to engage with culturally complex counseling situations while strengthening multicultural competence.</w:t>
      </w:r>
    </w:p>
    <w:p w14:paraId="514EB292" w14:textId="28C52B6F" w:rsidR="006A7D50" w:rsidRPr="00C878C4" w:rsidRDefault="00C878C4" w:rsidP="006A7D50">
      <w:pPr>
        <w:rPr>
          <w:rFonts w:ascii="Aptos Narrow" w:hAnsi="Aptos Narrow"/>
        </w:rPr>
      </w:pPr>
      <w:r w:rsidRPr="00C878C4">
        <w:rPr>
          <w:rFonts w:ascii="Aptos Narrow" w:hAnsi="Aptos Narrow"/>
        </w:rPr>
        <w:t>To illustrate how immersive virtual reality simulations can be intentionally designed to support multicultural counselor development, Table 1 summarizes how key VR simulation elements align with the MSJCC. This alignment demonstrates how specific simulation features support the development of awareness, relational skills, and advocacy-oriented interventions within counseling scenarios.</w:t>
      </w:r>
    </w:p>
    <w:p w14:paraId="358AC472" w14:textId="1E2E8578" w:rsidR="006A7D50" w:rsidRDefault="006A7D50" w:rsidP="006A7D50">
      <w:pPr>
        <w:rPr>
          <w:rFonts w:ascii="Aptos Narrow" w:hAnsi="Aptos Narrow"/>
          <w:b/>
          <w:bCs/>
        </w:rPr>
      </w:pPr>
      <w:r w:rsidRPr="006A7D50">
        <w:rPr>
          <w:rFonts w:ascii="Aptos Narrow" w:hAnsi="Aptos Narrow"/>
          <w:b/>
          <w:bCs/>
        </w:rPr>
        <w:t>Table 1</w:t>
      </w:r>
    </w:p>
    <w:p w14:paraId="5F4A3350" w14:textId="77777777" w:rsidR="00537BC0" w:rsidRPr="006A7D50" w:rsidRDefault="00537BC0" w:rsidP="00537BC0">
      <w:pPr>
        <w:spacing w:after="0" w:line="480" w:lineRule="auto"/>
        <w:contextualSpacing/>
        <w:rPr>
          <w:rFonts w:ascii="Aptos Narrow" w:eastAsia="Times New Roman" w:hAnsi="Aptos Narrow" w:cs="Times New Roman"/>
          <w:i/>
          <w:color w:val="000000" w:themeColor="text1"/>
        </w:rPr>
      </w:pPr>
      <w:r w:rsidRPr="006A7D50">
        <w:rPr>
          <w:rFonts w:ascii="Aptos Narrow" w:eastAsia="Times New Roman" w:hAnsi="Aptos Narrow" w:cs="Times New Roman"/>
          <w:i/>
          <w:color w:val="000000" w:themeColor="text1"/>
        </w:rPr>
        <w:t>Alignment of VR Simulation Elements With MSJCC</w:t>
      </w:r>
    </w:p>
    <w:tbl>
      <w:tblPr>
        <w:tblW w:w="9715" w:type="dxa"/>
        <w:tblBorders>
          <w:top w:val="single" w:sz="4" w:space="0" w:color="000000"/>
          <w:bottom w:val="single" w:sz="4" w:space="0" w:color="000000"/>
        </w:tblBorders>
        <w:tblLayout w:type="fixed"/>
        <w:tblLook w:val="0600" w:firstRow="0" w:lastRow="0" w:firstColumn="0" w:lastColumn="0" w:noHBand="1" w:noVBand="1"/>
      </w:tblPr>
      <w:tblGrid>
        <w:gridCol w:w="1440"/>
        <w:gridCol w:w="3780"/>
        <w:gridCol w:w="4495"/>
      </w:tblGrid>
      <w:tr w:rsidR="00537BC0" w:rsidRPr="00DB045A" w14:paraId="65936B28" w14:textId="77777777" w:rsidTr="007F2B9A">
        <w:trPr>
          <w:trHeight w:val="385"/>
        </w:trPr>
        <w:tc>
          <w:tcPr>
            <w:tcW w:w="1440" w:type="dxa"/>
            <w:tcBorders>
              <w:top w:val="single" w:sz="4" w:space="0" w:color="000000"/>
              <w:bottom w:val="single" w:sz="4" w:space="0" w:color="000000"/>
            </w:tcBorders>
            <w:vAlign w:val="center"/>
          </w:tcPr>
          <w:p w14:paraId="3C9F6492" w14:textId="77777777" w:rsidR="00537BC0" w:rsidRPr="006A7D50" w:rsidRDefault="00537BC0" w:rsidP="00F11B5A">
            <w:pPr>
              <w:spacing w:line="240" w:lineRule="auto"/>
              <w:jc w:val="center"/>
              <w:rPr>
                <w:rFonts w:ascii="Aptos Narrow" w:eastAsia="Times New Roman" w:hAnsi="Aptos Narrow" w:cs="Times New Roman"/>
                <w:b/>
                <w:color w:val="000000" w:themeColor="text1"/>
              </w:rPr>
            </w:pPr>
            <w:r w:rsidRPr="006A7D50">
              <w:rPr>
                <w:rFonts w:ascii="Aptos Narrow" w:hAnsi="Aptos Narrow"/>
                <w:b/>
                <w:bCs/>
              </w:rPr>
              <w:t>MSJCC Domain</w:t>
            </w:r>
          </w:p>
        </w:tc>
        <w:tc>
          <w:tcPr>
            <w:tcW w:w="3780" w:type="dxa"/>
            <w:tcBorders>
              <w:top w:val="single" w:sz="4" w:space="0" w:color="000000"/>
              <w:bottom w:val="single" w:sz="4" w:space="0" w:color="000000"/>
            </w:tcBorders>
            <w:tcMar>
              <w:top w:w="100" w:type="dxa"/>
              <w:left w:w="100" w:type="dxa"/>
              <w:bottom w:w="100" w:type="dxa"/>
              <w:right w:w="100" w:type="dxa"/>
            </w:tcMar>
            <w:vAlign w:val="center"/>
          </w:tcPr>
          <w:p w14:paraId="49E20D14" w14:textId="77777777" w:rsidR="00537BC0" w:rsidRPr="006A7D50" w:rsidRDefault="00537BC0" w:rsidP="00F11B5A">
            <w:pPr>
              <w:spacing w:line="240" w:lineRule="auto"/>
              <w:jc w:val="center"/>
              <w:rPr>
                <w:rFonts w:ascii="Aptos Narrow" w:eastAsia="Times New Roman" w:hAnsi="Aptos Narrow" w:cs="Times New Roman"/>
                <w:color w:val="000000" w:themeColor="text1"/>
              </w:rPr>
            </w:pPr>
            <w:r w:rsidRPr="006A7D50">
              <w:rPr>
                <w:rFonts w:ascii="Aptos Narrow" w:hAnsi="Aptos Narrow"/>
                <w:b/>
                <w:bCs/>
              </w:rPr>
              <w:t>Simulation Feature</w:t>
            </w:r>
          </w:p>
        </w:tc>
        <w:tc>
          <w:tcPr>
            <w:tcW w:w="4495" w:type="dxa"/>
            <w:tcBorders>
              <w:top w:val="single" w:sz="4" w:space="0" w:color="000000"/>
              <w:bottom w:val="single" w:sz="4" w:space="0" w:color="000000"/>
            </w:tcBorders>
            <w:tcMar>
              <w:top w:w="100" w:type="dxa"/>
              <w:left w:w="100" w:type="dxa"/>
              <w:bottom w:w="100" w:type="dxa"/>
              <w:right w:w="100" w:type="dxa"/>
            </w:tcMar>
            <w:vAlign w:val="center"/>
          </w:tcPr>
          <w:p w14:paraId="001CA285" w14:textId="77777777" w:rsidR="00537BC0" w:rsidRPr="006A7D50" w:rsidRDefault="00537BC0" w:rsidP="00F11B5A">
            <w:pPr>
              <w:spacing w:line="240" w:lineRule="auto"/>
              <w:jc w:val="center"/>
              <w:rPr>
                <w:rFonts w:ascii="Aptos Narrow" w:eastAsia="Times New Roman" w:hAnsi="Aptos Narrow" w:cs="Times New Roman"/>
                <w:color w:val="000000" w:themeColor="text1"/>
              </w:rPr>
            </w:pPr>
            <w:r w:rsidRPr="006A7D50">
              <w:rPr>
                <w:rFonts w:ascii="Aptos Narrow" w:hAnsi="Aptos Narrow"/>
                <w:b/>
                <w:bCs/>
              </w:rPr>
              <w:t>Competency Development Focus</w:t>
            </w:r>
          </w:p>
        </w:tc>
      </w:tr>
      <w:tr w:rsidR="00537BC0" w:rsidRPr="00DB045A" w14:paraId="40BFB385" w14:textId="77777777" w:rsidTr="00F11B5A">
        <w:trPr>
          <w:trHeight w:val="929"/>
        </w:trPr>
        <w:tc>
          <w:tcPr>
            <w:tcW w:w="1440" w:type="dxa"/>
            <w:tcBorders>
              <w:top w:val="single" w:sz="4" w:space="0" w:color="000000"/>
              <w:bottom w:val="nil"/>
            </w:tcBorders>
            <w:vAlign w:val="center"/>
          </w:tcPr>
          <w:p w14:paraId="6382C921" w14:textId="77777777" w:rsidR="00537BC0" w:rsidRPr="006A7D50" w:rsidRDefault="00537BC0" w:rsidP="00F11B5A">
            <w:pPr>
              <w:spacing w:line="240" w:lineRule="auto"/>
              <w:rPr>
                <w:rFonts w:ascii="Aptos Narrow" w:hAnsi="Aptos Narrow"/>
              </w:rPr>
            </w:pPr>
            <w:r>
              <w:rPr>
                <w:rFonts w:ascii="Aptos Narrow" w:hAnsi="Aptos Narrow"/>
              </w:rPr>
              <w:t>Self-Awareness</w:t>
            </w:r>
          </w:p>
        </w:tc>
        <w:tc>
          <w:tcPr>
            <w:tcW w:w="3780" w:type="dxa"/>
            <w:tcBorders>
              <w:top w:val="single" w:sz="4" w:space="0" w:color="000000"/>
              <w:bottom w:val="nil"/>
            </w:tcBorders>
            <w:tcMar>
              <w:top w:w="100" w:type="dxa"/>
              <w:left w:w="100" w:type="dxa"/>
              <w:bottom w:w="100" w:type="dxa"/>
              <w:right w:w="100" w:type="dxa"/>
            </w:tcMar>
            <w:vAlign w:val="center"/>
          </w:tcPr>
          <w:p w14:paraId="2B6AD8EC" w14:textId="77777777" w:rsidR="00537BC0" w:rsidRPr="006A7D50" w:rsidRDefault="00537BC0" w:rsidP="00F11B5A">
            <w:pPr>
              <w:spacing w:line="240" w:lineRule="auto"/>
              <w:rPr>
                <w:rFonts w:ascii="Aptos Narrow" w:hAnsi="Aptos Narrow"/>
              </w:rPr>
            </w:pPr>
            <w:r w:rsidRPr="006A7D50">
              <w:rPr>
                <w:rFonts w:ascii="Aptos Narrow" w:hAnsi="Aptos Narrow"/>
              </w:rPr>
              <w:t>Structured post-session reflection prompts focused on cultural responsiveness and counselor decision-making</w:t>
            </w:r>
          </w:p>
        </w:tc>
        <w:tc>
          <w:tcPr>
            <w:tcW w:w="4495" w:type="dxa"/>
            <w:tcBorders>
              <w:top w:val="single" w:sz="4" w:space="0" w:color="000000"/>
              <w:bottom w:val="nil"/>
            </w:tcBorders>
            <w:tcMar>
              <w:top w:w="100" w:type="dxa"/>
              <w:left w:w="100" w:type="dxa"/>
              <w:bottom w:w="100" w:type="dxa"/>
              <w:right w:w="100" w:type="dxa"/>
            </w:tcMar>
            <w:vAlign w:val="center"/>
          </w:tcPr>
          <w:p w14:paraId="3D1098B9" w14:textId="77777777" w:rsidR="00537BC0" w:rsidRPr="006A7D50" w:rsidRDefault="00537BC0" w:rsidP="00F11B5A">
            <w:pPr>
              <w:spacing w:line="240" w:lineRule="auto"/>
              <w:rPr>
                <w:rFonts w:ascii="Aptos Narrow" w:hAnsi="Aptos Narrow"/>
              </w:rPr>
            </w:pPr>
            <w:r w:rsidRPr="006A7D50">
              <w:rPr>
                <w:rFonts w:ascii="Aptos Narrow" w:hAnsi="Aptos Narrow"/>
              </w:rPr>
              <w:t>Facilitates critical examination of personal biases, assumptions, and cultural positioning (Attitudes/Beliefs + Skills)</w:t>
            </w:r>
          </w:p>
        </w:tc>
      </w:tr>
      <w:tr w:rsidR="00537BC0" w:rsidRPr="00DB045A" w14:paraId="0DD2BDA2" w14:textId="77777777" w:rsidTr="00F11B5A">
        <w:trPr>
          <w:trHeight w:val="929"/>
        </w:trPr>
        <w:tc>
          <w:tcPr>
            <w:tcW w:w="1440" w:type="dxa"/>
            <w:tcBorders>
              <w:top w:val="nil"/>
              <w:bottom w:val="nil"/>
            </w:tcBorders>
            <w:vAlign w:val="center"/>
          </w:tcPr>
          <w:p w14:paraId="1556C5A4" w14:textId="77777777" w:rsidR="00537BC0" w:rsidRDefault="00537BC0" w:rsidP="00F11B5A">
            <w:pPr>
              <w:spacing w:line="240" w:lineRule="auto"/>
              <w:rPr>
                <w:rFonts w:ascii="Aptos Narrow" w:hAnsi="Aptos Narrow"/>
              </w:rPr>
            </w:pPr>
          </w:p>
        </w:tc>
        <w:tc>
          <w:tcPr>
            <w:tcW w:w="3780" w:type="dxa"/>
            <w:tcBorders>
              <w:top w:val="nil"/>
              <w:bottom w:val="nil"/>
            </w:tcBorders>
            <w:tcMar>
              <w:top w:w="100" w:type="dxa"/>
              <w:left w:w="100" w:type="dxa"/>
              <w:bottom w:w="100" w:type="dxa"/>
              <w:right w:w="100" w:type="dxa"/>
            </w:tcMar>
            <w:vAlign w:val="center"/>
          </w:tcPr>
          <w:p w14:paraId="3CE8F3A1" w14:textId="77777777" w:rsidR="00537BC0" w:rsidRPr="006A7D50" w:rsidRDefault="00537BC0" w:rsidP="00F11B5A">
            <w:pPr>
              <w:spacing w:line="240" w:lineRule="auto"/>
              <w:rPr>
                <w:rFonts w:ascii="Aptos Narrow" w:hAnsi="Aptos Narrow"/>
              </w:rPr>
            </w:pPr>
            <w:r w:rsidRPr="006A7D50">
              <w:rPr>
                <w:rFonts w:ascii="Aptos Narrow" w:hAnsi="Aptos Narrow"/>
              </w:rPr>
              <w:t>Pre-simulation briefing includes cultural reflection prompts or bias-awareness cues</w:t>
            </w:r>
          </w:p>
        </w:tc>
        <w:tc>
          <w:tcPr>
            <w:tcW w:w="4495" w:type="dxa"/>
            <w:tcBorders>
              <w:top w:val="nil"/>
              <w:bottom w:val="nil"/>
            </w:tcBorders>
            <w:tcMar>
              <w:top w:w="100" w:type="dxa"/>
              <w:left w:w="100" w:type="dxa"/>
              <w:bottom w:w="100" w:type="dxa"/>
              <w:right w:w="100" w:type="dxa"/>
            </w:tcMar>
            <w:vAlign w:val="center"/>
          </w:tcPr>
          <w:p w14:paraId="4FD7332A" w14:textId="77777777" w:rsidR="00537BC0" w:rsidRPr="006A7D50" w:rsidRDefault="00537BC0" w:rsidP="00F11B5A">
            <w:pPr>
              <w:spacing w:line="240" w:lineRule="auto"/>
              <w:rPr>
                <w:rFonts w:ascii="Aptos Narrow" w:hAnsi="Aptos Narrow"/>
              </w:rPr>
            </w:pPr>
            <w:r w:rsidRPr="006A7D50">
              <w:rPr>
                <w:rFonts w:ascii="Aptos Narrow" w:hAnsi="Aptos Narrow"/>
              </w:rPr>
              <w:t>Encourages identification of implicit biases and assumptions prior to engagement (Attitudes/Beliefs)</w:t>
            </w:r>
          </w:p>
        </w:tc>
      </w:tr>
      <w:tr w:rsidR="00537BC0" w:rsidRPr="00DB045A" w14:paraId="2335BA74" w14:textId="77777777" w:rsidTr="00F11B5A">
        <w:trPr>
          <w:trHeight w:val="677"/>
        </w:trPr>
        <w:tc>
          <w:tcPr>
            <w:tcW w:w="1440" w:type="dxa"/>
            <w:tcBorders>
              <w:top w:val="nil"/>
            </w:tcBorders>
          </w:tcPr>
          <w:p w14:paraId="68C1AE7D"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Self-Awareness &amp; Client Worldview</w:t>
            </w:r>
          </w:p>
        </w:tc>
        <w:tc>
          <w:tcPr>
            <w:tcW w:w="3780" w:type="dxa"/>
            <w:tcBorders>
              <w:top w:val="nil"/>
            </w:tcBorders>
            <w:tcMar>
              <w:top w:w="100" w:type="dxa"/>
              <w:left w:w="100" w:type="dxa"/>
              <w:bottom w:w="100" w:type="dxa"/>
              <w:right w:w="100" w:type="dxa"/>
            </w:tcMar>
          </w:tcPr>
          <w:p w14:paraId="694FEBEA" w14:textId="77777777" w:rsidR="00537BC0" w:rsidRPr="006A7D50" w:rsidRDefault="00537BC0" w:rsidP="00F11B5A">
            <w:pPr>
              <w:spacing w:line="240" w:lineRule="auto"/>
              <w:rPr>
                <w:rFonts w:ascii="Aptos Narrow" w:hAnsi="Aptos Narrow"/>
              </w:rPr>
            </w:pPr>
            <w:r w:rsidRPr="006A7D50">
              <w:rPr>
                <w:rFonts w:ascii="Aptos Narrow" w:hAnsi="Aptos Narrow"/>
              </w:rPr>
              <w:t>Client avatar introduces experiences of racial trauma</w:t>
            </w:r>
            <w:r>
              <w:rPr>
                <w:rFonts w:ascii="Aptos Narrow" w:hAnsi="Aptos Narrow"/>
              </w:rPr>
              <w:t>, w</w:t>
            </w:r>
            <w:r w:rsidRPr="00C878C4">
              <w:rPr>
                <w:rFonts w:ascii="Aptos Narrow" w:hAnsi="Aptos Narrow"/>
              </w:rPr>
              <w:t xml:space="preserve">hich prompts purposeful reflection from the </w:t>
            </w:r>
            <w:r>
              <w:rPr>
                <w:rFonts w:ascii="Aptos Narrow" w:hAnsi="Aptos Narrow"/>
              </w:rPr>
              <w:t>student</w:t>
            </w:r>
            <w:r w:rsidRPr="00C878C4">
              <w:rPr>
                <w:rFonts w:ascii="Aptos Narrow" w:hAnsi="Aptos Narrow"/>
              </w:rPr>
              <w:t>.</w:t>
            </w:r>
          </w:p>
        </w:tc>
        <w:tc>
          <w:tcPr>
            <w:tcW w:w="4495" w:type="dxa"/>
            <w:tcBorders>
              <w:top w:val="nil"/>
            </w:tcBorders>
            <w:tcMar>
              <w:top w:w="100" w:type="dxa"/>
              <w:left w:w="100" w:type="dxa"/>
              <w:bottom w:w="100" w:type="dxa"/>
              <w:right w:w="100" w:type="dxa"/>
            </w:tcMar>
          </w:tcPr>
          <w:p w14:paraId="3A1A6F89"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Promotes awareness of sociocultural power dynamics and encourages processing of emotional responses (Knowledge + Skills)</w:t>
            </w:r>
          </w:p>
        </w:tc>
      </w:tr>
      <w:tr w:rsidR="00537BC0" w:rsidRPr="00DB045A" w14:paraId="015924D8" w14:textId="77777777" w:rsidTr="00F11B5A">
        <w:trPr>
          <w:trHeight w:val="893"/>
        </w:trPr>
        <w:tc>
          <w:tcPr>
            <w:tcW w:w="1440" w:type="dxa"/>
          </w:tcPr>
          <w:p w14:paraId="5F3ECC41"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Client Worldview</w:t>
            </w:r>
          </w:p>
        </w:tc>
        <w:tc>
          <w:tcPr>
            <w:tcW w:w="3780" w:type="dxa"/>
            <w:tcMar>
              <w:top w:w="100" w:type="dxa"/>
              <w:left w:w="100" w:type="dxa"/>
              <w:bottom w:w="100" w:type="dxa"/>
              <w:right w:w="100" w:type="dxa"/>
            </w:tcMar>
          </w:tcPr>
          <w:p w14:paraId="072ECAD5"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Client profile incorporates intersecting cultural identities and systemic influences</w:t>
            </w:r>
          </w:p>
        </w:tc>
        <w:tc>
          <w:tcPr>
            <w:tcW w:w="4495" w:type="dxa"/>
            <w:tcMar>
              <w:top w:w="100" w:type="dxa"/>
              <w:left w:w="100" w:type="dxa"/>
              <w:bottom w:w="100" w:type="dxa"/>
              <w:right w:w="100" w:type="dxa"/>
            </w:tcMar>
          </w:tcPr>
          <w:p w14:paraId="29281277"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Strengthens understanding of how sociocultural context and oppression shape client experiences and mental health (Knowledge)</w:t>
            </w:r>
          </w:p>
        </w:tc>
      </w:tr>
      <w:tr w:rsidR="00537BC0" w:rsidRPr="00DB045A" w14:paraId="7F76CAF9" w14:textId="77777777" w:rsidTr="00F11B5A">
        <w:trPr>
          <w:trHeight w:val="884"/>
        </w:trPr>
        <w:tc>
          <w:tcPr>
            <w:tcW w:w="1440" w:type="dxa"/>
          </w:tcPr>
          <w:p w14:paraId="53E71C21" w14:textId="77777777" w:rsidR="00537BC0" w:rsidRPr="006A7D50" w:rsidRDefault="00537BC0" w:rsidP="00F11B5A">
            <w:pPr>
              <w:spacing w:line="240" w:lineRule="auto"/>
              <w:rPr>
                <w:rFonts w:ascii="Aptos Narrow" w:eastAsia="Times New Roman" w:hAnsi="Aptos Narrow" w:cs="Times New Roman"/>
                <w:color w:val="000000" w:themeColor="text1"/>
              </w:rPr>
            </w:pPr>
          </w:p>
        </w:tc>
        <w:tc>
          <w:tcPr>
            <w:tcW w:w="3780" w:type="dxa"/>
            <w:tcMar>
              <w:top w:w="100" w:type="dxa"/>
              <w:left w:w="100" w:type="dxa"/>
              <w:bottom w:w="100" w:type="dxa"/>
              <w:right w:w="100" w:type="dxa"/>
            </w:tcMar>
          </w:tcPr>
          <w:p w14:paraId="642EF787"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Simulation prompts discourage pathologizing culturally normative expressions of distress</w:t>
            </w:r>
          </w:p>
        </w:tc>
        <w:tc>
          <w:tcPr>
            <w:tcW w:w="4495" w:type="dxa"/>
            <w:tcMar>
              <w:top w:w="100" w:type="dxa"/>
              <w:left w:w="100" w:type="dxa"/>
              <w:bottom w:w="100" w:type="dxa"/>
              <w:right w:w="100" w:type="dxa"/>
            </w:tcMar>
          </w:tcPr>
          <w:p w14:paraId="78DADDAA"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Reinforces cultural humility and supports recognition of culturally grounded meaning-making (Knowledge + Skills)</w:t>
            </w:r>
          </w:p>
        </w:tc>
      </w:tr>
      <w:tr w:rsidR="00537BC0" w:rsidRPr="00DB045A" w14:paraId="15FAE1E9" w14:textId="77777777" w:rsidTr="00F11B5A">
        <w:trPr>
          <w:trHeight w:val="884"/>
        </w:trPr>
        <w:tc>
          <w:tcPr>
            <w:tcW w:w="1440" w:type="dxa"/>
          </w:tcPr>
          <w:p w14:paraId="0B55BB34" w14:textId="77777777" w:rsidR="00537BC0" w:rsidRPr="006A7D50" w:rsidRDefault="00537BC0" w:rsidP="00F11B5A">
            <w:pPr>
              <w:spacing w:line="240" w:lineRule="auto"/>
              <w:rPr>
                <w:rFonts w:ascii="Aptos Narrow" w:hAnsi="Aptos Narrow"/>
              </w:rPr>
            </w:pPr>
          </w:p>
        </w:tc>
        <w:tc>
          <w:tcPr>
            <w:tcW w:w="3780" w:type="dxa"/>
            <w:tcMar>
              <w:top w:w="100" w:type="dxa"/>
              <w:left w:w="100" w:type="dxa"/>
              <w:bottom w:w="100" w:type="dxa"/>
              <w:right w:w="100" w:type="dxa"/>
            </w:tcMar>
          </w:tcPr>
          <w:p w14:paraId="72FB8065" w14:textId="77777777" w:rsidR="00537BC0" w:rsidRPr="006A7D50" w:rsidRDefault="00537BC0" w:rsidP="00F11B5A">
            <w:pPr>
              <w:spacing w:line="240" w:lineRule="auto"/>
              <w:rPr>
                <w:rFonts w:ascii="Aptos Narrow" w:hAnsi="Aptos Narrow"/>
              </w:rPr>
            </w:pPr>
            <w:r w:rsidRPr="006A7D50">
              <w:rPr>
                <w:rFonts w:ascii="Aptos Narrow" w:hAnsi="Aptos Narrow"/>
              </w:rPr>
              <w:t>Avatar presents trauma-related symptoms within a sociocultural context</w:t>
            </w:r>
          </w:p>
        </w:tc>
        <w:tc>
          <w:tcPr>
            <w:tcW w:w="4495" w:type="dxa"/>
            <w:tcMar>
              <w:top w:w="100" w:type="dxa"/>
              <w:left w:w="100" w:type="dxa"/>
              <w:bottom w:w="100" w:type="dxa"/>
              <w:right w:w="100" w:type="dxa"/>
            </w:tcMar>
          </w:tcPr>
          <w:p w14:paraId="35799FF9" w14:textId="77777777" w:rsidR="00537BC0" w:rsidRPr="006A7D50" w:rsidRDefault="00537BC0" w:rsidP="00F11B5A">
            <w:pPr>
              <w:spacing w:line="240" w:lineRule="auto"/>
              <w:rPr>
                <w:rFonts w:ascii="Aptos Narrow" w:hAnsi="Aptos Narrow"/>
              </w:rPr>
            </w:pPr>
            <w:r w:rsidRPr="006A7D50">
              <w:rPr>
                <w:rFonts w:ascii="Aptos Narrow" w:hAnsi="Aptos Narrow"/>
              </w:rPr>
              <w:t>Enhances ability to connect presenting concerns to systemic and intergenerational influences (Knowledge + Skills)</w:t>
            </w:r>
          </w:p>
        </w:tc>
      </w:tr>
      <w:tr w:rsidR="00537BC0" w:rsidRPr="00DB045A" w14:paraId="07A9BDA9" w14:textId="77777777" w:rsidTr="00F11B5A">
        <w:trPr>
          <w:trHeight w:val="929"/>
        </w:trPr>
        <w:tc>
          <w:tcPr>
            <w:tcW w:w="1440" w:type="dxa"/>
          </w:tcPr>
          <w:p w14:paraId="54B961F0"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Counseling Relationship</w:t>
            </w:r>
          </w:p>
        </w:tc>
        <w:tc>
          <w:tcPr>
            <w:tcW w:w="3780" w:type="dxa"/>
            <w:tcMar>
              <w:top w:w="100" w:type="dxa"/>
              <w:left w:w="100" w:type="dxa"/>
              <w:bottom w:w="100" w:type="dxa"/>
              <w:right w:w="100" w:type="dxa"/>
            </w:tcMar>
          </w:tcPr>
          <w:p w14:paraId="66EF1A2A"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Avatar provides real-time responses to counselor microaggressions or culturally responsive behaviors</w:t>
            </w:r>
          </w:p>
        </w:tc>
        <w:tc>
          <w:tcPr>
            <w:tcW w:w="4495" w:type="dxa"/>
            <w:tcMar>
              <w:top w:w="100" w:type="dxa"/>
              <w:left w:w="100" w:type="dxa"/>
              <w:bottom w:w="100" w:type="dxa"/>
              <w:right w:w="100" w:type="dxa"/>
            </w:tcMar>
          </w:tcPr>
          <w:p w14:paraId="7DCB9F43"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Develops ability to recognize, address, and repair relational ruptures while demonstrating cultural sensitivity (Skills + Action)</w:t>
            </w:r>
          </w:p>
        </w:tc>
      </w:tr>
      <w:tr w:rsidR="00537BC0" w:rsidRPr="00DB045A" w14:paraId="38A2003B" w14:textId="77777777" w:rsidTr="00F11B5A">
        <w:trPr>
          <w:trHeight w:val="866"/>
        </w:trPr>
        <w:tc>
          <w:tcPr>
            <w:tcW w:w="1440" w:type="dxa"/>
          </w:tcPr>
          <w:p w14:paraId="15DDBAAA" w14:textId="77777777" w:rsidR="00537BC0" w:rsidRPr="006A7D50" w:rsidRDefault="00537BC0" w:rsidP="00F11B5A">
            <w:pPr>
              <w:spacing w:line="240" w:lineRule="auto"/>
              <w:rPr>
                <w:rFonts w:ascii="Aptos Narrow" w:eastAsia="Times New Roman" w:hAnsi="Aptos Narrow" w:cs="Times New Roman"/>
                <w:color w:val="000000" w:themeColor="text1"/>
              </w:rPr>
            </w:pPr>
          </w:p>
        </w:tc>
        <w:tc>
          <w:tcPr>
            <w:tcW w:w="3780" w:type="dxa"/>
            <w:tcMar>
              <w:top w:w="100" w:type="dxa"/>
              <w:left w:w="100" w:type="dxa"/>
              <w:bottom w:w="100" w:type="dxa"/>
              <w:right w:w="100" w:type="dxa"/>
            </w:tcMar>
          </w:tcPr>
          <w:p w14:paraId="764EBD0F"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Session conclusion includes opportunities for validation and emotional attunement</w:t>
            </w:r>
          </w:p>
        </w:tc>
        <w:tc>
          <w:tcPr>
            <w:tcW w:w="4495" w:type="dxa"/>
            <w:tcMar>
              <w:top w:w="100" w:type="dxa"/>
              <w:left w:w="100" w:type="dxa"/>
              <w:bottom w:w="100" w:type="dxa"/>
              <w:right w:w="100" w:type="dxa"/>
            </w:tcMar>
          </w:tcPr>
          <w:p w14:paraId="45B7D638"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Supports development of culturally responsive relational and co-regulation strategies (Skills)</w:t>
            </w:r>
          </w:p>
        </w:tc>
      </w:tr>
      <w:tr w:rsidR="00537BC0" w:rsidRPr="00DB045A" w14:paraId="745787FE" w14:textId="77777777" w:rsidTr="00F11B5A">
        <w:trPr>
          <w:trHeight w:val="587"/>
        </w:trPr>
        <w:tc>
          <w:tcPr>
            <w:tcW w:w="1440" w:type="dxa"/>
          </w:tcPr>
          <w:p w14:paraId="39EFA1C3" w14:textId="77777777" w:rsidR="00537BC0" w:rsidRPr="006A7D50" w:rsidRDefault="00537BC0" w:rsidP="00F11B5A">
            <w:pPr>
              <w:spacing w:line="240" w:lineRule="auto"/>
              <w:rPr>
                <w:rFonts w:ascii="Aptos Narrow" w:eastAsia="Times New Roman" w:hAnsi="Aptos Narrow" w:cs="Times New Roman"/>
                <w:color w:val="000000" w:themeColor="text1"/>
              </w:rPr>
            </w:pPr>
          </w:p>
        </w:tc>
        <w:tc>
          <w:tcPr>
            <w:tcW w:w="3780" w:type="dxa"/>
            <w:tcMar>
              <w:top w:w="100" w:type="dxa"/>
              <w:left w:w="100" w:type="dxa"/>
              <w:bottom w:w="100" w:type="dxa"/>
              <w:right w:w="100" w:type="dxa"/>
            </w:tcMar>
          </w:tcPr>
          <w:p w14:paraId="391D96DF"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Counselor engages in reflective listening and open-ended questioning within the simulation</w:t>
            </w:r>
          </w:p>
        </w:tc>
        <w:tc>
          <w:tcPr>
            <w:tcW w:w="4495" w:type="dxa"/>
            <w:tcMar>
              <w:top w:w="100" w:type="dxa"/>
              <w:left w:w="100" w:type="dxa"/>
              <w:bottom w:w="100" w:type="dxa"/>
              <w:right w:w="100" w:type="dxa"/>
            </w:tcMar>
          </w:tcPr>
          <w:p w14:paraId="3F31CB78"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 xml:space="preserve">Strengthens use of culturally attuned communication skills to </w:t>
            </w:r>
            <w:r>
              <w:rPr>
                <w:rFonts w:ascii="Aptos Narrow" w:hAnsi="Aptos Narrow"/>
              </w:rPr>
              <w:t>build</w:t>
            </w:r>
            <w:r w:rsidRPr="006A7D50">
              <w:rPr>
                <w:rFonts w:ascii="Aptos Narrow" w:hAnsi="Aptos Narrow"/>
              </w:rPr>
              <w:t xml:space="preserve"> rapport (Skills)</w:t>
            </w:r>
          </w:p>
        </w:tc>
      </w:tr>
      <w:tr w:rsidR="00537BC0" w:rsidRPr="00DB045A" w14:paraId="39A17F11" w14:textId="77777777" w:rsidTr="00B77A14">
        <w:trPr>
          <w:trHeight w:val="686"/>
        </w:trPr>
        <w:tc>
          <w:tcPr>
            <w:tcW w:w="1440" w:type="dxa"/>
            <w:tcBorders>
              <w:bottom w:val="nil"/>
            </w:tcBorders>
          </w:tcPr>
          <w:p w14:paraId="5D090D76"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Counseling &amp; Advocacy Interventions</w:t>
            </w:r>
          </w:p>
        </w:tc>
        <w:tc>
          <w:tcPr>
            <w:tcW w:w="3780" w:type="dxa"/>
            <w:tcBorders>
              <w:bottom w:val="nil"/>
            </w:tcBorders>
            <w:tcMar>
              <w:top w:w="100" w:type="dxa"/>
              <w:left w:w="100" w:type="dxa"/>
              <w:bottom w:w="100" w:type="dxa"/>
              <w:right w:w="100" w:type="dxa"/>
            </w:tcMar>
          </w:tcPr>
          <w:p w14:paraId="3F56612D"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Counselor practices grounding, pacing, and regulation strategies during the session</w:t>
            </w:r>
          </w:p>
        </w:tc>
        <w:tc>
          <w:tcPr>
            <w:tcW w:w="4495" w:type="dxa"/>
            <w:tcBorders>
              <w:bottom w:val="nil"/>
            </w:tcBorders>
            <w:tcMar>
              <w:top w:w="100" w:type="dxa"/>
              <w:left w:w="100" w:type="dxa"/>
              <w:bottom w:w="100" w:type="dxa"/>
              <w:right w:w="100" w:type="dxa"/>
            </w:tcMar>
          </w:tcPr>
          <w:p w14:paraId="6FDAD81B"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Builds competency in trauma-informed and culturally responsive techniques (Skills)</w:t>
            </w:r>
          </w:p>
        </w:tc>
      </w:tr>
      <w:tr w:rsidR="00537BC0" w:rsidRPr="00DB045A" w14:paraId="41031412" w14:textId="77777777" w:rsidTr="007E3872">
        <w:trPr>
          <w:trHeight w:val="686"/>
        </w:trPr>
        <w:tc>
          <w:tcPr>
            <w:tcW w:w="1440" w:type="dxa"/>
            <w:tcBorders>
              <w:top w:val="nil"/>
              <w:bottom w:val="nil"/>
            </w:tcBorders>
          </w:tcPr>
          <w:p w14:paraId="03948160" w14:textId="77777777" w:rsidR="00537BC0" w:rsidRPr="006A7D50" w:rsidRDefault="00537BC0" w:rsidP="00F11B5A">
            <w:pPr>
              <w:spacing w:line="240" w:lineRule="auto"/>
              <w:rPr>
                <w:rFonts w:ascii="Aptos Narrow" w:eastAsia="Times New Roman" w:hAnsi="Aptos Narrow" w:cs="Times New Roman"/>
                <w:color w:val="000000" w:themeColor="text1"/>
              </w:rPr>
            </w:pPr>
          </w:p>
        </w:tc>
        <w:tc>
          <w:tcPr>
            <w:tcW w:w="3780" w:type="dxa"/>
            <w:tcBorders>
              <w:top w:val="nil"/>
              <w:bottom w:val="nil"/>
            </w:tcBorders>
            <w:tcMar>
              <w:top w:w="100" w:type="dxa"/>
              <w:left w:w="100" w:type="dxa"/>
              <w:bottom w:w="100" w:type="dxa"/>
              <w:right w:w="100" w:type="dxa"/>
            </w:tcMar>
          </w:tcPr>
          <w:p w14:paraId="7333FD50"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Scenario includes systemic barriers (e.g., financial limitations, discrimination in care access)</w:t>
            </w:r>
          </w:p>
        </w:tc>
        <w:tc>
          <w:tcPr>
            <w:tcW w:w="4495" w:type="dxa"/>
            <w:tcBorders>
              <w:top w:val="nil"/>
              <w:bottom w:val="nil"/>
            </w:tcBorders>
            <w:tcMar>
              <w:top w:w="100" w:type="dxa"/>
              <w:left w:w="100" w:type="dxa"/>
              <w:bottom w:w="100" w:type="dxa"/>
              <w:right w:w="100" w:type="dxa"/>
            </w:tcMar>
          </w:tcPr>
          <w:p w14:paraId="2C89E42B" w14:textId="2E31D2A4"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Encourages application of advocacy skills, including resource connection and systems-level awareness (</w:t>
            </w:r>
            <w:r w:rsidR="00BD108A">
              <w:rPr>
                <w:rFonts w:ascii="Aptos Narrow" w:hAnsi="Aptos Narrow"/>
              </w:rPr>
              <w:t>A</w:t>
            </w:r>
            <w:r w:rsidRPr="006A7D50">
              <w:rPr>
                <w:rFonts w:ascii="Aptos Narrow" w:hAnsi="Aptos Narrow"/>
              </w:rPr>
              <w:t>ction)</w:t>
            </w:r>
          </w:p>
        </w:tc>
      </w:tr>
      <w:tr w:rsidR="00537BC0" w:rsidRPr="00DB045A" w14:paraId="3FC997F2" w14:textId="77777777" w:rsidTr="007F2B9A">
        <w:trPr>
          <w:trHeight w:val="710"/>
        </w:trPr>
        <w:tc>
          <w:tcPr>
            <w:tcW w:w="1440" w:type="dxa"/>
            <w:tcBorders>
              <w:top w:val="nil"/>
              <w:bottom w:val="single" w:sz="4" w:space="0" w:color="auto"/>
            </w:tcBorders>
          </w:tcPr>
          <w:p w14:paraId="2E25D733" w14:textId="77777777" w:rsidR="00537BC0" w:rsidRPr="006A7D50" w:rsidRDefault="00537BC0" w:rsidP="00F11B5A">
            <w:pPr>
              <w:spacing w:line="240" w:lineRule="auto"/>
              <w:rPr>
                <w:rFonts w:ascii="Aptos Narrow" w:eastAsia="Times New Roman" w:hAnsi="Aptos Narrow" w:cs="Times New Roman"/>
                <w:color w:val="000000" w:themeColor="text1"/>
              </w:rPr>
            </w:pPr>
          </w:p>
        </w:tc>
        <w:tc>
          <w:tcPr>
            <w:tcW w:w="3780" w:type="dxa"/>
            <w:tcBorders>
              <w:top w:val="nil"/>
              <w:bottom w:val="single" w:sz="4" w:space="0" w:color="auto"/>
            </w:tcBorders>
            <w:tcMar>
              <w:top w:w="100" w:type="dxa"/>
              <w:left w:w="100" w:type="dxa"/>
              <w:bottom w:w="100" w:type="dxa"/>
              <w:right w:w="100" w:type="dxa"/>
            </w:tcMar>
          </w:tcPr>
          <w:p w14:paraId="7CBD7F23"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Post-simulation debrief includes planning for advocacy and continued client support</w:t>
            </w:r>
          </w:p>
        </w:tc>
        <w:tc>
          <w:tcPr>
            <w:tcW w:w="4495" w:type="dxa"/>
            <w:tcBorders>
              <w:top w:val="nil"/>
              <w:bottom w:val="single" w:sz="4" w:space="0" w:color="auto"/>
            </w:tcBorders>
            <w:tcMar>
              <w:top w:w="100" w:type="dxa"/>
              <w:left w:w="100" w:type="dxa"/>
              <w:bottom w:w="100" w:type="dxa"/>
              <w:right w:w="100" w:type="dxa"/>
            </w:tcMar>
          </w:tcPr>
          <w:p w14:paraId="0CC36A16" w14:textId="77777777" w:rsidR="00537BC0" w:rsidRPr="006A7D50" w:rsidRDefault="00537BC0" w:rsidP="00F11B5A">
            <w:pPr>
              <w:spacing w:line="240" w:lineRule="auto"/>
              <w:rPr>
                <w:rFonts w:ascii="Aptos Narrow" w:eastAsia="Times New Roman" w:hAnsi="Aptos Narrow" w:cs="Times New Roman"/>
                <w:color w:val="000000" w:themeColor="text1"/>
              </w:rPr>
            </w:pPr>
            <w:r w:rsidRPr="006A7D50">
              <w:rPr>
                <w:rFonts w:ascii="Aptos Narrow" w:hAnsi="Aptos Narrow"/>
              </w:rPr>
              <w:t>Promotes integration of social justice–oriented practice beyond the counseling session (Action)</w:t>
            </w:r>
          </w:p>
        </w:tc>
      </w:tr>
    </w:tbl>
    <w:p w14:paraId="55BD6EA2" w14:textId="77777777" w:rsidR="00537BC0" w:rsidRPr="006A7D50" w:rsidRDefault="00537BC0" w:rsidP="006A7D50">
      <w:pPr>
        <w:rPr>
          <w:rFonts w:ascii="Aptos Narrow" w:hAnsi="Aptos Narrow"/>
          <w:b/>
          <w:bCs/>
        </w:rPr>
      </w:pPr>
    </w:p>
    <w:p w14:paraId="5ABA0659" w14:textId="77777777" w:rsidR="00C878C4" w:rsidRDefault="00C878C4" w:rsidP="00C878C4">
      <w:pPr>
        <w:rPr>
          <w:rFonts w:ascii="Aptos Narrow" w:hAnsi="Aptos Narrow"/>
        </w:rPr>
      </w:pPr>
      <w:r w:rsidRPr="00C878C4">
        <w:rPr>
          <w:rFonts w:ascii="Aptos Narrow" w:hAnsi="Aptos Narrow"/>
        </w:rPr>
        <w:t>Collectively, these elements illustrate how simulation design can intentionally operationalize multicultural competence across MSJCC domains.</w:t>
      </w:r>
    </w:p>
    <w:p w14:paraId="4475E9D5" w14:textId="7E9FFD01" w:rsidR="00C878C4" w:rsidRPr="00C878C4" w:rsidRDefault="00C878C4" w:rsidP="00C878C4">
      <w:pPr>
        <w:rPr>
          <w:rFonts w:ascii="Aptos Narrow" w:hAnsi="Aptos Narrow"/>
        </w:rPr>
      </w:pPr>
      <w:r w:rsidRPr="00C878C4">
        <w:rPr>
          <w:rFonts w:ascii="Aptos Narrow" w:hAnsi="Aptos Narrow"/>
        </w:rPr>
        <w:t>For counselor education programs, VR-based simulations expand experiential learning by providing consistent practice environments that complement traditional counseling training. When paired with guided reflection and instructor feedback, these simulations support skill development, culturally responsive practice, equitable training opportunities across program modalities, and preparation for practicum and internship experiences. As institutions continue advancing technology-enhanced learning, immersive tools like VR represent a meaningful avenue for strengthening multicultural counselor preparation.</w:t>
      </w:r>
    </w:p>
    <w:p w14:paraId="7A985862" w14:textId="3208D2D6" w:rsidR="00C878C4" w:rsidRPr="00C878C4" w:rsidRDefault="00C878C4" w:rsidP="00C878C4">
      <w:pPr>
        <w:rPr>
          <w:rFonts w:ascii="Aptos Narrow" w:hAnsi="Aptos Narrow"/>
        </w:rPr>
      </w:pPr>
      <w:r w:rsidRPr="00C878C4">
        <w:rPr>
          <w:rFonts w:ascii="Aptos Narrow" w:hAnsi="Aptos Narrow"/>
        </w:rPr>
        <w:t xml:space="preserve">VR simulations also provide a </w:t>
      </w:r>
      <w:r>
        <w:rPr>
          <w:rFonts w:ascii="Aptos Narrow" w:hAnsi="Aptos Narrow"/>
        </w:rPr>
        <w:t xml:space="preserve">clear </w:t>
      </w:r>
      <w:r w:rsidRPr="00C878C4">
        <w:rPr>
          <w:rFonts w:ascii="Aptos Narrow" w:hAnsi="Aptos Narrow"/>
        </w:rPr>
        <w:t>bridge between theoretical instruction and applied counseling practice. While classroom discussions allow students to explore multicultural concepts intellectually, immersive simulations allow those concepts to be experienced in a more dynamic and emotionally engaging way. Students may encounter scenarios in which cultural identity, systemic barriers, or experiences of discrimination shape the client’s presenting concerns, helping them recognize how these dynamics unfold within real counseling interactions.</w:t>
      </w:r>
    </w:p>
    <w:p w14:paraId="275BB120" w14:textId="77777777" w:rsidR="007E2495" w:rsidRDefault="007E2495" w:rsidP="00C878C4">
      <w:pPr>
        <w:rPr>
          <w:rFonts w:ascii="Aptos Narrow" w:hAnsi="Aptos Narrow"/>
        </w:rPr>
      </w:pPr>
      <w:r w:rsidRPr="007E2495">
        <w:rPr>
          <w:rFonts w:ascii="Aptos Narrow" w:hAnsi="Aptos Narrow"/>
        </w:rPr>
        <w:t>Faculty members might consider incorporating VR activities as experiential exercises within existing courses rather than treating them as separate learning modules. Instructors can introduce a scenario connected to a weekly topic, allow students to engage in the simulation, and guide a structured debriefing discussion to support reflection, examine cultural assumptions, and consider alternative counseling approaches. Unlike traditional role-play activities, where students may only experience one version of a scenario and the interaction can vary depending on the peer playing the client role, VR environments allow students to revisit similar situations with different responses. This repeated practice helps students build confidence, refine their skills over time, and feel more prepared as they enter practicum or internship placements.</w:t>
      </w:r>
    </w:p>
    <w:p w14:paraId="1D1AB2B2" w14:textId="695A9F15" w:rsidR="007E2495" w:rsidRPr="00537BC0" w:rsidRDefault="00C878C4" w:rsidP="007F547E">
      <w:pPr>
        <w:rPr>
          <w:rFonts w:ascii="Aptos Narrow" w:hAnsi="Aptos Narrow"/>
        </w:rPr>
      </w:pPr>
      <w:r w:rsidRPr="00C878C4">
        <w:rPr>
          <w:rFonts w:ascii="Aptos Narrow" w:hAnsi="Aptos Narrow"/>
        </w:rPr>
        <w:t>Finally, immersive simulations support greater consistency in experiential learning across program formats. As counseling programs continue offering hybrid and online options, maintaining meaningful practice opportunities can be challenging. VR provides a structured approach that can be used across settings, helping ensure that all students have access to comparable experiential training. When thoughtfully integrated into counselor education curricula, these tools complement existing teaching strategies and support more effective preparation for working with diverse populations.</w:t>
      </w:r>
    </w:p>
    <w:p w14:paraId="1ADD0D9F" w14:textId="5495E1A3" w:rsidR="00A621FF" w:rsidRPr="00DB045A" w:rsidRDefault="00A621FF" w:rsidP="007F547E">
      <w:pPr>
        <w:rPr>
          <w:rFonts w:ascii="Aptos Narrow" w:hAnsi="Aptos Narrow"/>
          <w:b/>
          <w:bCs/>
        </w:rPr>
      </w:pPr>
      <w:r w:rsidRPr="00DB045A">
        <w:rPr>
          <w:rFonts w:ascii="Aptos Narrow" w:hAnsi="Aptos Narrow"/>
          <w:b/>
          <w:bCs/>
        </w:rPr>
        <w:t>Conclusion</w:t>
      </w:r>
    </w:p>
    <w:p w14:paraId="171AD7D2" w14:textId="602148A1" w:rsidR="00A621FF" w:rsidRPr="00DB045A" w:rsidRDefault="00543733" w:rsidP="007F547E">
      <w:pPr>
        <w:rPr>
          <w:rFonts w:ascii="Aptos Narrow" w:hAnsi="Aptos Narrow"/>
        </w:rPr>
      </w:pPr>
      <w:r w:rsidRPr="00DB045A">
        <w:t xml:space="preserve">This work advances counselor education by presenting a framework for integrating immersive technology with multicultural counselor preparation. Grounded in the MSJCC, this model demonstrates how VR environments can be structured to engage </w:t>
      </w:r>
      <w:r w:rsidR="00C878C4">
        <w:t>student</w:t>
      </w:r>
      <w:r w:rsidRPr="00DB045A">
        <w:t xml:space="preserve">s in culturally complex counseling situations that deepen awareness and professional judgment. By connecting immersive learning design with multicultural competency development, this model offers a practical approach for strengthening experiential training within counseling programs. As technology-enhanced learning continues to expand </w:t>
      </w:r>
      <w:r w:rsidRPr="00DB045A">
        <w:lastRenderedPageBreak/>
        <w:t>in higher education, immersive simulations provide an important pathway for preparing counselors to navigate the cultural realities and systemic contexts that shape client experiences. Thoughtful integration of these approaches can strengthen counselor preparation and support more culturally attuned mental health practice</w:t>
      </w:r>
      <w:r w:rsidR="001130C1" w:rsidRPr="00DB045A">
        <w:t xml:space="preserve">. </w:t>
      </w:r>
    </w:p>
    <w:p w14:paraId="5197A172" w14:textId="7834C100" w:rsidR="004615F3" w:rsidRPr="00DB045A" w:rsidRDefault="00A621FF" w:rsidP="007F547E">
      <w:pPr>
        <w:rPr>
          <w:rFonts w:ascii="Aptos Narrow" w:hAnsi="Aptos Narrow"/>
          <w:b/>
          <w:bCs/>
        </w:rPr>
      </w:pPr>
      <w:r w:rsidRPr="00DB045A">
        <w:rPr>
          <w:rFonts w:ascii="Aptos Narrow" w:hAnsi="Aptos Narrow"/>
          <w:b/>
          <w:bCs/>
        </w:rPr>
        <w:t>References</w:t>
      </w:r>
    </w:p>
    <w:p w14:paraId="0CA349BD" w14:textId="77777777" w:rsidR="00B056E4" w:rsidRPr="00DB045A" w:rsidRDefault="00B056E4" w:rsidP="00B056E4">
      <w:pPr>
        <w:rPr>
          <w:rFonts w:ascii="Aptos Narrow" w:hAnsi="Aptos Narrow"/>
        </w:rPr>
      </w:pPr>
      <w:r w:rsidRPr="00DB045A">
        <w:rPr>
          <w:rFonts w:ascii="Aptos Narrow" w:hAnsi="Aptos Narrow"/>
        </w:rPr>
        <w:t xml:space="preserve">Holmes, C. M., Tariq, F., Heyward, K., &amp; Hall, D. (2023). Training counselors using virtual reality. </w:t>
      </w:r>
      <w:r w:rsidRPr="00DB045A">
        <w:rPr>
          <w:rFonts w:ascii="Aptos Narrow" w:hAnsi="Aptos Narrow"/>
          <w:i/>
          <w:iCs/>
        </w:rPr>
        <w:t>Journal of Technology in Counselor Education and Supervision, 3</w:t>
      </w:r>
      <w:r w:rsidRPr="00DB045A">
        <w:rPr>
          <w:rFonts w:ascii="Aptos Narrow" w:hAnsi="Aptos Narrow"/>
        </w:rPr>
        <w:t xml:space="preserve">(2), 3. </w:t>
      </w:r>
      <w:hyperlink r:id="rId7" w:tgtFrame="_new" w:history="1">
        <w:r w:rsidRPr="00DB045A">
          <w:rPr>
            <w:rStyle w:val="Hyperlink"/>
            <w:rFonts w:ascii="Aptos Narrow" w:hAnsi="Aptos Narrow"/>
          </w:rPr>
          <w:t>https://doi.org/10.61888/2692-4129.1021</w:t>
        </w:r>
      </w:hyperlink>
    </w:p>
    <w:p w14:paraId="6F507D32" w14:textId="77777777" w:rsidR="00B056E4" w:rsidRPr="00DB045A" w:rsidRDefault="00B056E4" w:rsidP="00B056E4">
      <w:pPr>
        <w:rPr>
          <w:rFonts w:ascii="Aptos Narrow" w:hAnsi="Aptos Narrow"/>
        </w:rPr>
      </w:pPr>
      <w:r w:rsidRPr="00DB045A">
        <w:rPr>
          <w:rFonts w:ascii="Aptos Narrow" w:hAnsi="Aptos Narrow"/>
        </w:rPr>
        <w:t xml:space="preserve">Pope, A. L., &amp; Hilliard, C. (2024). Promoting counselor trainees’ clinical skill development using virtual reality simulations. </w:t>
      </w:r>
      <w:r w:rsidRPr="00DB045A">
        <w:rPr>
          <w:rFonts w:ascii="Aptos Narrow" w:hAnsi="Aptos Narrow"/>
          <w:i/>
          <w:iCs/>
        </w:rPr>
        <w:t>Teaching and Supervision in Counseling, 6</w:t>
      </w:r>
      <w:r w:rsidRPr="00DB045A">
        <w:rPr>
          <w:rFonts w:ascii="Aptos Narrow" w:hAnsi="Aptos Narrow"/>
        </w:rPr>
        <w:t xml:space="preserve">(1), 7. </w:t>
      </w:r>
      <w:hyperlink r:id="rId8" w:tgtFrame="_new" w:history="1">
        <w:r w:rsidRPr="00DB045A">
          <w:rPr>
            <w:rStyle w:val="Hyperlink"/>
            <w:rFonts w:ascii="Aptos Narrow" w:hAnsi="Aptos Narrow"/>
          </w:rPr>
          <w:t>https://doi.org/10.7290/tsc06N72r</w:t>
        </w:r>
      </w:hyperlink>
    </w:p>
    <w:p w14:paraId="7DDFE770" w14:textId="77777777" w:rsidR="00B056E4" w:rsidRPr="00DB045A" w:rsidRDefault="00B056E4" w:rsidP="00B056E4">
      <w:pPr>
        <w:rPr>
          <w:rFonts w:ascii="Aptos Narrow" w:hAnsi="Aptos Narrow"/>
        </w:rPr>
      </w:pPr>
      <w:r w:rsidRPr="00DB045A">
        <w:rPr>
          <w:rFonts w:ascii="Aptos Narrow" w:hAnsi="Aptos Narrow"/>
        </w:rPr>
        <w:t xml:space="preserve">Ratts, M. J., Singh, A. A., Nassar-McMillan, S., Butler, S. K., &amp; McCullough, J. R. (2016). Multicultural and social justice counseling competencies: Guidelines for the counseling profession. </w:t>
      </w:r>
      <w:r w:rsidRPr="00DB045A">
        <w:rPr>
          <w:rFonts w:ascii="Aptos Narrow" w:hAnsi="Aptos Narrow"/>
          <w:i/>
          <w:iCs/>
        </w:rPr>
        <w:t>Journal of Multicultural Counseling and Development, 44</w:t>
      </w:r>
      <w:r w:rsidRPr="00DB045A">
        <w:rPr>
          <w:rFonts w:ascii="Aptos Narrow" w:hAnsi="Aptos Narrow"/>
        </w:rPr>
        <w:t xml:space="preserve">(1), 28–48. </w:t>
      </w:r>
      <w:hyperlink r:id="rId9" w:tgtFrame="_new" w:history="1">
        <w:r w:rsidRPr="00DB045A">
          <w:rPr>
            <w:rStyle w:val="Hyperlink"/>
            <w:rFonts w:ascii="Aptos Narrow" w:hAnsi="Aptos Narrow"/>
          </w:rPr>
          <w:t>https://doi.org/10.1002/jmcd.12035</w:t>
        </w:r>
      </w:hyperlink>
    </w:p>
    <w:p w14:paraId="6A47F894" w14:textId="1FDB53B5" w:rsidR="00310C12" w:rsidRPr="00DB045A" w:rsidRDefault="00B056E4" w:rsidP="007F547E">
      <w:pPr>
        <w:rPr>
          <w:rFonts w:ascii="Aptos Narrow" w:hAnsi="Aptos Narrow"/>
        </w:rPr>
      </w:pPr>
      <w:r w:rsidRPr="00DB045A">
        <w:rPr>
          <w:rFonts w:ascii="Aptos Narrow" w:hAnsi="Aptos Narrow"/>
        </w:rPr>
        <w:t xml:space="preserve">Sacco-Bene, C., Miller, J. T., &amp; Voss, M. C. (2022). Virtual enhanced education in counselor education: Is this for real? </w:t>
      </w:r>
      <w:r w:rsidRPr="00DB045A">
        <w:rPr>
          <w:rFonts w:ascii="Aptos Narrow" w:hAnsi="Aptos Narrow"/>
          <w:i/>
          <w:iCs/>
        </w:rPr>
        <w:t>Counselor Education and Supervision, 61</w:t>
      </w:r>
      <w:r w:rsidRPr="00DB045A">
        <w:rPr>
          <w:rFonts w:ascii="Aptos Narrow" w:hAnsi="Aptos Narrow"/>
        </w:rPr>
        <w:t xml:space="preserve">, 276–292. </w:t>
      </w:r>
      <w:hyperlink r:id="rId10" w:history="1">
        <w:r w:rsidRPr="00DB045A">
          <w:rPr>
            <w:rStyle w:val="Hyperlink"/>
            <w:rFonts w:ascii="Aptos Narrow" w:hAnsi="Aptos Narrow"/>
          </w:rPr>
          <w:t>https://doi.org/10.1002/ceas.12245</w:t>
        </w:r>
      </w:hyperlink>
    </w:p>
    <w:p w14:paraId="6BC63FB9" w14:textId="77777777" w:rsidR="00310C12" w:rsidRPr="00DB045A" w:rsidRDefault="00310C12" w:rsidP="007F547E">
      <w:pPr>
        <w:rPr>
          <w:rFonts w:ascii="Aptos Narrow" w:hAnsi="Aptos Narrow"/>
        </w:rPr>
      </w:pPr>
    </w:p>
    <w:sectPr w:rsidR="00310C12" w:rsidRPr="00DB045A" w:rsidSect="00E20A7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709F" w14:textId="77777777" w:rsidR="003A009B" w:rsidRDefault="003A009B" w:rsidP="00A73C13">
      <w:pPr>
        <w:spacing w:after="0" w:line="240" w:lineRule="auto"/>
      </w:pPr>
      <w:r>
        <w:separator/>
      </w:r>
    </w:p>
  </w:endnote>
  <w:endnote w:type="continuationSeparator" w:id="0">
    <w:p w14:paraId="4A27706D" w14:textId="77777777" w:rsidR="003A009B" w:rsidRDefault="003A009B" w:rsidP="00A7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5C65" w14:textId="77777777" w:rsidR="00A73C13" w:rsidRDefault="00A7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A15" w14:textId="77777777" w:rsidR="00A73C13" w:rsidRDefault="00A7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49C4" w14:textId="77777777" w:rsidR="00A73C13" w:rsidRDefault="00A7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2454D" w14:textId="77777777" w:rsidR="003A009B" w:rsidRDefault="003A009B" w:rsidP="00A73C13">
      <w:pPr>
        <w:spacing w:after="0" w:line="240" w:lineRule="auto"/>
      </w:pPr>
      <w:r>
        <w:separator/>
      </w:r>
    </w:p>
  </w:footnote>
  <w:footnote w:type="continuationSeparator" w:id="0">
    <w:p w14:paraId="0D3D15F1" w14:textId="77777777" w:rsidR="003A009B" w:rsidRDefault="003A009B" w:rsidP="00A7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70EB" w14:textId="77777777" w:rsidR="00A73C13" w:rsidRDefault="00A73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B16A" w14:textId="77777777" w:rsidR="00A73C13" w:rsidRDefault="00A7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2EBD" w14:textId="3CE877EF" w:rsidR="00A73C13" w:rsidRDefault="00A73C13">
    <w:pPr>
      <w:pStyle w:val="Header"/>
    </w:pPr>
    <w:r>
      <w:rPr>
        <w:noProof/>
      </w:rPr>
      <w:drawing>
        <wp:anchor distT="0" distB="0" distL="114300" distR="114300" simplePos="0" relativeHeight="251659264" behindDoc="0" locked="0" layoutInCell="1" allowOverlap="1" wp14:anchorId="3D4DEDE8" wp14:editId="20E594FD">
          <wp:simplePos x="0" y="0"/>
          <wp:positionH relativeFrom="column">
            <wp:posOffset>-557530</wp:posOffset>
          </wp:positionH>
          <wp:positionV relativeFrom="paragraph">
            <wp:posOffset>-73025</wp:posOffset>
          </wp:positionV>
          <wp:extent cx="7068312" cy="1088136"/>
          <wp:effectExtent l="0" t="0" r="0" b="4445"/>
          <wp:wrapSquare wrapText="bothSides"/>
          <wp:docPr id="327636214" name="Picture 3" descr="A blue and yellow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36214" name="Picture 3" descr="A blue and yellow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68312" cy="10881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004"/>
    <w:multiLevelType w:val="multilevel"/>
    <w:tmpl w:val="9C308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695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7E"/>
    <w:rsid w:val="000A1D20"/>
    <w:rsid w:val="000B19FC"/>
    <w:rsid w:val="001130C1"/>
    <w:rsid w:val="00132E5C"/>
    <w:rsid w:val="001544C0"/>
    <w:rsid w:val="00163351"/>
    <w:rsid w:val="002376C2"/>
    <w:rsid w:val="002B51D5"/>
    <w:rsid w:val="002F25F7"/>
    <w:rsid w:val="00310C12"/>
    <w:rsid w:val="003612F6"/>
    <w:rsid w:val="0038646B"/>
    <w:rsid w:val="003A009B"/>
    <w:rsid w:val="00412C79"/>
    <w:rsid w:val="004615F3"/>
    <w:rsid w:val="004759C2"/>
    <w:rsid w:val="00487F2F"/>
    <w:rsid w:val="00491A44"/>
    <w:rsid w:val="00495B4A"/>
    <w:rsid w:val="004D3307"/>
    <w:rsid w:val="00511FE3"/>
    <w:rsid w:val="005264CA"/>
    <w:rsid w:val="00537BC0"/>
    <w:rsid w:val="00543733"/>
    <w:rsid w:val="005A3959"/>
    <w:rsid w:val="005C163C"/>
    <w:rsid w:val="005C188D"/>
    <w:rsid w:val="005E6419"/>
    <w:rsid w:val="0060468F"/>
    <w:rsid w:val="00620A4B"/>
    <w:rsid w:val="006A7D50"/>
    <w:rsid w:val="006E563A"/>
    <w:rsid w:val="0072456C"/>
    <w:rsid w:val="007B7AA6"/>
    <w:rsid w:val="007E2495"/>
    <w:rsid w:val="007E3872"/>
    <w:rsid w:val="007F2B9A"/>
    <w:rsid w:val="007F547E"/>
    <w:rsid w:val="00813098"/>
    <w:rsid w:val="00833706"/>
    <w:rsid w:val="00852A90"/>
    <w:rsid w:val="008774D2"/>
    <w:rsid w:val="008B094F"/>
    <w:rsid w:val="00A53132"/>
    <w:rsid w:val="00A621FF"/>
    <w:rsid w:val="00A73C13"/>
    <w:rsid w:val="00A90BB3"/>
    <w:rsid w:val="00AD2930"/>
    <w:rsid w:val="00B056E4"/>
    <w:rsid w:val="00B6187E"/>
    <w:rsid w:val="00B70E46"/>
    <w:rsid w:val="00B77A14"/>
    <w:rsid w:val="00BD108A"/>
    <w:rsid w:val="00BF4BA6"/>
    <w:rsid w:val="00C21FF8"/>
    <w:rsid w:val="00C240F4"/>
    <w:rsid w:val="00C64520"/>
    <w:rsid w:val="00C64893"/>
    <w:rsid w:val="00C878C4"/>
    <w:rsid w:val="00CA0BCC"/>
    <w:rsid w:val="00CD50EF"/>
    <w:rsid w:val="00D06B6E"/>
    <w:rsid w:val="00D71FEB"/>
    <w:rsid w:val="00D87755"/>
    <w:rsid w:val="00DB045A"/>
    <w:rsid w:val="00DE32BC"/>
    <w:rsid w:val="00DF40D9"/>
    <w:rsid w:val="00E20A7D"/>
    <w:rsid w:val="00F04BCC"/>
    <w:rsid w:val="00F241F1"/>
    <w:rsid w:val="00F4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BAD8"/>
  <w15:chartTrackingRefBased/>
  <w15:docId w15:val="{8E6A38D9-A338-4B71-9FF4-2B6CEE44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C13"/>
  </w:style>
  <w:style w:type="paragraph" w:styleId="Footer">
    <w:name w:val="footer"/>
    <w:basedOn w:val="Normal"/>
    <w:link w:val="FooterChar"/>
    <w:uiPriority w:val="99"/>
    <w:unhideWhenUsed/>
    <w:rsid w:val="00A73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C13"/>
  </w:style>
  <w:style w:type="paragraph" w:styleId="Title">
    <w:name w:val="Title"/>
    <w:basedOn w:val="Normal"/>
    <w:next w:val="Normal"/>
    <w:link w:val="TitleChar"/>
    <w:uiPriority w:val="10"/>
    <w:qFormat/>
    <w:rsid w:val="007B7AA6"/>
    <w:pPr>
      <w:jc w:val="center"/>
    </w:pPr>
    <w:rPr>
      <w:rFonts w:ascii="Aptos Narrow" w:hAnsi="Aptos Narrow" w:cs="Arial"/>
      <w:b/>
      <w:bCs/>
      <w:sz w:val="32"/>
      <w:szCs w:val="32"/>
    </w:rPr>
  </w:style>
  <w:style w:type="character" w:customStyle="1" w:styleId="TitleChar">
    <w:name w:val="Title Char"/>
    <w:basedOn w:val="DefaultParagraphFont"/>
    <w:link w:val="Title"/>
    <w:uiPriority w:val="10"/>
    <w:rsid w:val="007B7AA6"/>
    <w:rPr>
      <w:rFonts w:ascii="Aptos Narrow" w:hAnsi="Aptos Narrow" w:cs="Arial"/>
      <w:b/>
      <w:bCs/>
      <w:sz w:val="32"/>
      <w:szCs w:val="32"/>
    </w:rPr>
  </w:style>
  <w:style w:type="character" w:styleId="Emphasis">
    <w:name w:val="Emphasis"/>
    <w:basedOn w:val="DefaultParagraphFont"/>
    <w:uiPriority w:val="20"/>
    <w:qFormat/>
    <w:rsid w:val="00543733"/>
    <w:rPr>
      <w:i/>
      <w:iCs/>
    </w:rPr>
  </w:style>
  <w:style w:type="character" w:styleId="Hyperlink">
    <w:name w:val="Hyperlink"/>
    <w:basedOn w:val="DefaultParagraphFont"/>
    <w:uiPriority w:val="99"/>
    <w:unhideWhenUsed/>
    <w:rsid w:val="00B056E4"/>
    <w:rPr>
      <w:color w:val="0563C1" w:themeColor="hyperlink"/>
      <w:u w:val="single"/>
    </w:rPr>
  </w:style>
  <w:style w:type="character" w:styleId="UnresolvedMention">
    <w:name w:val="Unresolved Mention"/>
    <w:basedOn w:val="DefaultParagraphFont"/>
    <w:uiPriority w:val="99"/>
    <w:semiHidden/>
    <w:unhideWhenUsed/>
    <w:rsid w:val="00B056E4"/>
    <w:rPr>
      <w:color w:val="605E5C"/>
      <w:shd w:val="clear" w:color="auto" w:fill="E1DFDD"/>
    </w:rPr>
  </w:style>
  <w:style w:type="character" w:styleId="FollowedHyperlink">
    <w:name w:val="FollowedHyperlink"/>
    <w:basedOn w:val="DefaultParagraphFont"/>
    <w:uiPriority w:val="99"/>
    <w:semiHidden/>
    <w:unhideWhenUsed/>
    <w:rsid w:val="00B056E4"/>
    <w:rPr>
      <w:color w:val="954F72" w:themeColor="followedHyperlink"/>
      <w:u w:val="single"/>
    </w:rPr>
  </w:style>
  <w:style w:type="paragraph" w:styleId="Revision">
    <w:name w:val="Revision"/>
    <w:hidden/>
    <w:uiPriority w:val="99"/>
    <w:semiHidden/>
    <w:rsid w:val="00F04BCC"/>
    <w:pPr>
      <w:spacing w:after="0" w:line="240" w:lineRule="auto"/>
    </w:pPr>
  </w:style>
  <w:style w:type="character" w:styleId="CommentReference">
    <w:name w:val="annotation reference"/>
    <w:basedOn w:val="DefaultParagraphFont"/>
    <w:uiPriority w:val="99"/>
    <w:semiHidden/>
    <w:unhideWhenUsed/>
    <w:rsid w:val="00F04BCC"/>
    <w:rPr>
      <w:sz w:val="16"/>
      <w:szCs w:val="16"/>
    </w:rPr>
  </w:style>
  <w:style w:type="paragraph" w:styleId="CommentText">
    <w:name w:val="annotation text"/>
    <w:basedOn w:val="Normal"/>
    <w:link w:val="CommentTextChar"/>
    <w:uiPriority w:val="99"/>
    <w:unhideWhenUsed/>
    <w:rsid w:val="00F04BCC"/>
    <w:pPr>
      <w:spacing w:line="240" w:lineRule="auto"/>
    </w:pPr>
    <w:rPr>
      <w:sz w:val="20"/>
      <w:szCs w:val="20"/>
    </w:rPr>
  </w:style>
  <w:style w:type="character" w:customStyle="1" w:styleId="CommentTextChar">
    <w:name w:val="Comment Text Char"/>
    <w:basedOn w:val="DefaultParagraphFont"/>
    <w:link w:val="CommentText"/>
    <w:uiPriority w:val="99"/>
    <w:rsid w:val="00F04BCC"/>
    <w:rPr>
      <w:sz w:val="20"/>
      <w:szCs w:val="20"/>
    </w:rPr>
  </w:style>
  <w:style w:type="paragraph" w:styleId="CommentSubject">
    <w:name w:val="annotation subject"/>
    <w:basedOn w:val="CommentText"/>
    <w:next w:val="CommentText"/>
    <w:link w:val="CommentSubjectChar"/>
    <w:uiPriority w:val="99"/>
    <w:semiHidden/>
    <w:unhideWhenUsed/>
    <w:rsid w:val="00F04BCC"/>
    <w:rPr>
      <w:b/>
      <w:bCs/>
    </w:rPr>
  </w:style>
  <w:style w:type="character" w:customStyle="1" w:styleId="CommentSubjectChar">
    <w:name w:val="Comment Subject Char"/>
    <w:basedOn w:val="CommentTextChar"/>
    <w:link w:val="CommentSubject"/>
    <w:uiPriority w:val="99"/>
    <w:semiHidden/>
    <w:rsid w:val="00F04B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290/tsc06N72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61888/2692-4129.102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2/ceas.12245" TargetMode="External"/><Relationship Id="rId4" Type="http://schemas.openxmlformats.org/officeDocument/2006/relationships/webSettings" Target="webSettings.xml"/><Relationship Id="rId9" Type="http://schemas.openxmlformats.org/officeDocument/2006/relationships/hyperlink" Target="https://doi.org/10.1002/jmcd.12035"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1491</Words>
  <Characters>10458</Characters>
  <Application>Microsoft Office Word</Application>
  <DocSecurity>0</DocSecurity>
  <Lines>151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Crompton, Helen</dc:creator>
  <cp:keywords/>
  <dc:description/>
  <cp:lastModifiedBy>Lauren B. Robins</cp:lastModifiedBy>
  <cp:revision>3</cp:revision>
  <dcterms:created xsi:type="dcterms:W3CDTF">2026-03-25T20:56:00Z</dcterms:created>
  <dcterms:modified xsi:type="dcterms:W3CDTF">2026-03-25T20:57:00Z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7245db90-9409-4409-8c60-dcc05b45fec1</vt:lpwstr>
  </property>
</Properties>
</file>